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0205A" w14:textId="6FB32B70" w:rsidR="0036614E" w:rsidRDefault="00175F06">
      <w:pPr>
        <w:jc w:val="center"/>
        <w:rPr>
          <w:b/>
          <w:sz w:val="32"/>
        </w:rPr>
      </w:pPr>
      <w:r>
        <w:rPr>
          <w:b/>
          <w:sz w:val="32"/>
        </w:rPr>
        <w:t>Admissions Policy (Non‑school Alternative Provision)</w:t>
      </w:r>
    </w:p>
    <w:p w14:paraId="6DB54340" w14:textId="77777777" w:rsidR="00020E9C" w:rsidRDefault="00020E9C">
      <w:pPr>
        <w:jc w:val="center"/>
      </w:pPr>
    </w:p>
    <w:tbl>
      <w:tblPr>
        <w:tblStyle w:val="TableGrid"/>
        <w:tblW w:w="0" w:type="auto"/>
        <w:tblLook w:val="04A0" w:firstRow="1" w:lastRow="0" w:firstColumn="1" w:lastColumn="0" w:noHBand="0" w:noVBand="1"/>
      </w:tblPr>
      <w:tblGrid>
        <w:gridCol w:w="5507"/>
        <w:gridCol w:w="5507"/>
      </w:tblGrid>
      <w:tr w:rsidR="0036614E" w14:paraId="23DBD4ED" w14:textId="77777777">
        <w:tc>
          <w:tcPr>
            <w:tcW w:w="5512" w:type="dxa"/>
          </w:tcPr>
          <w:p w14:paraId="0005EEAC" w14:textId="77777777" w:rsidR="0036614E" w:rsidRDefault="00175F06">
            <w:r>
              <w:t>Policy title</w:t>
            </w:r>
          </w:p>
        </w:tc>
        <w:tc>
          <w:tcPr>
            <w:tcW w:w="5512" w:type="dxa"/>
          </w:tcPr>
          <w:p w14:paraId="7EA1E504" w14:textId="77777777" w:rsidR="0036614E" w:rsidRDefault="00175F06">
            <w:r>
              <w:t>Admissions Policy (Non‑school Alternative Provision)</w:t>
            </w:r>
          </w:p>
        </w:tc>
      </w:tr>
      <w:tr w:rsidR="0036614E" w14:paraId="2EB6788B" w14:textId="77777777">
        <w:tc>
          <w:tcPr>
            <w:tcW w:w="5512" w:type="dxa"/>
          </w:tcPr>
          <w:p w14:paraId="43843CC6" w14:textId="77777777" w:rsidR="0036614E" w:rsidRDefault="00175F06">
            <w:r>
              <w:t>Applies to</w:t>
            </w:r>
          </w:p>
        </w:tc>
        <w:tc>
          <w:tcPr>
            <w:tcW w:w="5512" w:type="dxa"/>
          </w:tcPr>
          <w:p w14:paraId="431C4601" w14:textId="77777777" w:rsidR="0036614E" w:rsidRDefault="00175F06">
            <w:r>
              <w:t>All pupils, parents/carers and staff</w:t>
            </w:r>
          </w:p>
        </w:tc>
      </w:tr>
      <w:tr w:rsidR="0036614E" w14:paraId="51D53E99" w14:textId="77777777">
        <w:tc>
          <w:tcPr>
            <w:tcW w:w="5512" w:type="dxa"/>
          </w:tcPr>
          <w:p w14:paraId="293B40B8" w14:textId="77777777" w:rsidR="0036614E" w:rsidRDefault="00175F06">
            <w:r>
              <w:t>Policy owner</w:t>
            </w:r>
          </w:p>
        </w:tc>
        <w:tc>
          <w:tcPr>
            <w:tcW w:w="5512" w:type="dxa"/>
          </w:tcPr>
          <w:p w14:paraId="612E8C9D" w14:textId="5C6BAC5D" w:rsidR="0036614E" w:rsidRDefault="00076B26">
            <w:r>
              <w:t>HG</w:t>
            </w:r>
          </w:p>
        </w:tc>
      </w:tr>
      <w:tr w:rsidR="0036614E" w14:paraId="7F61A0A3" w14:textId="77777777">
        <w:tc>
          <w:tcPr>
            <w:tcW w:w="5512" w:type="dxa"/>
          </w:tcPr>
          <w:p w14:paraId="7CCF4C12" w14:textId="77777777" w:rsidR="0036614E" w:rsidRDefault="00175F06">
            <w:r>
              <w:t>Approved on</w:t>
            </w:r>
          </w:p>
        </w:tc>
        <w:tc>
          <w:tcPr>
            <w:tcW w:w="5512" w:type="dxa"/>
          </w:tcPr>
          <w:p w14:paraId="37A63C3C" w14:textId="3D4A5095" w:rsidR="0036614E" w:rsidRDefault="00076B26">
            <w:r>
              <w:t>01/09/26</w:t>
            </w:r>
          </w:p>
        </w:tc>
      </w:tr>
      <w:tr w:rsidR="0036614E" w14:paraId="1A593DAD" w14:textId="77777777">
        <w:tc>
          <w:tcPr>
            <w:tcW w:w="5512" w:type="dxa"/>
          </w:tcPr>
          <w:p w14:paraId="5F5C7B0F" w14:textId="77777777" w:rsidR="0036614E" w:rsidRDefault="00175F06">
            <w:r>
              <w:t>Review cycle</w:t>
            </w:r>
          </w:p>
        </w:tc>
        <w:tc>
          <w:tcPr>
            <w:tcW w:w="5512" w:type="dxa"/>
          </w:tcPr>
          <w:p w14:paraId="79E9D339" w14:textId="77777777" w:rsidR="0036614E" w:rsidRDefault="00175F06">
            <w:r>
              <w:t>Annual</w:t>
            </w:r>
          </w:p>
        </w:tc>
      </w:tr>
    </w:tbl>
    <w:p w14:paraId="6C9FD503" w14:textId="77777777" w:rsidR="0036614E" w:rsidRDefault="0036614E"/>
    <w:p w14:paraId="4ABBB2A6" w14:textId="77777777" w:rsidR="0036614E" w:rsidRDefault="00175F06">
      <w:pPr>
        <w:pStyle w:val="Heading1"/>
      </w:pPr>
      <w:r>
        <w:t>1. Purpose</w:t>
      </w:r>
    </w:p>
    <w:p w14:paraId="1DC16CFD" w14:textId="753EA817" w:rsidR="0036614E" w:rsidRDefault="00175F06">
      <w:pPr>
        <w:spacing w:after="120"/>
      </w:pPr>
      <w:r>
        <w:t xml:space="preserve">This policy describes how </w:t>
      </w:r>
      <w:r w:rsidR="00076B26">
        <w:t>The Patch Project Devon CIC</w:t>
      </w:r>
      <w:r>
        <w:t xml:space="preserve"> accepts, assesses and offers placements. Decisions are timely, consistent and transparent. We prioritise safeguarding and the learner’s best interests, balancing needs and risk with the resources and expertise available at each site.</w:t>
      </w:r>
    </w:p>
    <w:p w14:paraId="207EE1DB" w14:textId="77777777" w:rsidR="0036614E" w:rsidRDefault="00175F06">
      <w:pPr>
        <w:pStyle w:val="Heading1"/>
      </w:pPr>
      <w:r>
        <w:t>2. Commissioning and routes of admission</w:t>
      </w:r>
    </w:p>
    <w:p w14:paraId="3EAB4E06" w14:textId="77777777" w:rsidR="0036614E" w:rsidRDefault="00175F06">
      <w:pPr>
        <w:spacing w:after="120"/>
      </w:pPr>
      <w:r>
        <w:t>We accept referrals commissioned by local authorities under section 19 of the Education Act 1996, by schools seeking interim or part‑time provision, and by other agencies with local authority agreement. We do not accept self‑referrals.</w:t>
      </w:r>
    </w:p>
    <w:p w14:paraId="4CDD1040" w14:textId="77777777" w:rsidR="0036614E" w:rsidRDefault="00175F06">
      <w:pPr>
        <w:pStyle w:val="Heading1"/>
      </w:pPr>
      <w:r>
        <w:t>3. Information required at referral</w:t>
      </w:r>
    </w:p>
    <w:p w14:paraId="57C53972" w14:textId="77777777" w:rsidR="0036614E" w:rsidRDefault="00175F06">
      <w:pPr>
        <w:spacing w:after="120"/>
      </w:pPr>
      <w:r>
        <w:t>Referrers must provide a complete chronology including attendance, attainment, exclusions, behaviour, safeguarding history, contextual risks, and prior interventions. SEND/EHCP documentation and health or therapy reports must be included. Failure to provide adequate information may delay a decision.</w:t>
      </w:r>
    </w:p>
    <w:p w14:paraId="4439AE38" w14:textId="77777777" w:rsidR="0036614E" w:rsidRDefault="00175F06">
      <w:pPr>
        <w:pStyle w:val="Heading1"/>
      </w:pPr>
      <w:r>
        <w:t>4. Decision‑making and thresholds</w:t>
      </w:r>
    </w:p>
    <w:p w14:paraId="73DD7215" w14:textId="0801357C" w:rsidR="0036614E" w:rsidRDefault="00175F06">
      <w:pPr>
        <w:spacing w:after="120"/>
      </w:pPr>
      <w:r>
        <w:t xml:space="preserve">An Admissions Panel—comprising the </w:t>
      </w:r>
      <w:r w:rsidR="004A182F">
        <w:t>Provision Lead</w:t>
      </w:r>
      <w:r>
        <w:t>, DSL and relevant specialists—reviews each case. The panel considers suitability of curriculum, ability to keep the child and others safe, travel logistics, and whether reasonable adjustments can meet need without disproportionate impact on others. Where risks are significant, the DSL initiates a multi‑agency meeting before a decision.</w:t>
      </w:r>
    </w:p>
    <w:p w14:paraId="116E845F" w14:textId="77777777" w:rsidR="0036614E" w:rsidRDefault="00175F06">
      <w:pPr>
        <w:pStyle w:val="Heading1"/>
      </w:pPr>
      <w:r>
        <w:t>5. Offers, conditions and timescales</w:t>
      </w:r>
    </w:p>
    <w:p w14:paraId="57D8E3D6" w14:textId="77777777" w:rsidR="0036614E" w:rsidRDefault="00175F06">
      <w:pPr>
        <w:spacing w:after="120"/>
      </w:pPr>
      <w:r>
        <w:t>Where a placement is suitable, we issue a written offer within five working days of a complete referral. The offer sets the start date, initial timetable, transport arrangements, fees/funding, induction requirements and review dates. Offers may be conditional upon actions such as completion of risk assessments or agreement to specific safety measures.</w:t>
      </w:r>
    </w:p>
    <w:p w14:paraId="36A972D7" w14:textId="77777777" w:rsidR="0036614E" w:rsidRDefault="00175F06">
      <w:pPr>
        <w:pStyle w:val="Heading1"/>
      </w:pPr>
      <w:r>
        <w:t>6. When a placement is not suitable</w:t>
      </w:r>
    </w:p>
    <w:p w14:paraId="1DA783BD" w14:textId="77777777" w:rsidR="0036614E" w:rsidRDefault="00175F06">
      <w:pPr>
        <w:spacing w:after="120"/>
      </w:pPr>
      <w:r>
        <w:t>If we cannot safely or suitably meet need, we notify the referrer in writing with clear reasons and recommendations. We will, where possible, signpost to alternative provision types or specialist services.</w:t>
      </w:r>
    </w:p>
    <w:p w14:paraId="3E75B723" w14:textId="77777777" w:rsidR="0036614E" w:rsidRDefault="00175F06">
      <w:pPr>
        <w:pStyle w:val="Heading1"/>
      </w:pPr>
      <w:r>
        <w:t>7. Placement changes, suspension or termination</w:t>
      </w:r>
    </w:p>
    <w:p w14:paraId="44FF8C83" w14:textId="77777777" w:rsidR="0036614E" w:rsidRDefault="00175F06">
      <w:pPr>
        <w:spacing w:after="120"/>
      </w:pPr>
      <w:r>
        <w:t>Placements are reviewed regularly. If risks escalate or attendance falls to a level that undermines safety or progress, we convene a review with the referrer and family. As a last resort—and following due process—we may suspend or end a placement if safety cannot be assured.</w:t>
      </w:r>
    </w:p>
    <w:p w14:paraId="1ABE4C6B" w14:textId="77777777" w:rsidR="0036614E" w:rsidRDefault="00175F06">
      <w:pPr>
        <w:pStyle w:val="Heading1"/>
      </w:pPr>
      <w:r>
        <w:t>8. Fair access, equality and SEND</w:t>
      </w:r>
    </w:p>
    <w:p w14:paraId="11865BA6" w14:textId="77777777" w:rsidR="0036614E" w:rsidRDefault="00175F06">
      <w:pPr>
        <w:spacing w:after="120"/>
      </w:pPr>
      <w:r>
        <w:t>We comply with equality duties and the SEND Code of Practice. Reasonable adjustments are identified during referral and induction and recorded in the pupil passport and placement plan.</w:t>
      </w:r>
    </w:p>
    <w:p w14:paraId="6A769A50" w14:textId="77777777" w:rsidR="0036614E" w:rsidRDefault="00175F06">
      <w:pPr>
        <w:pStyle w:val="Heading1"/>
      </w:pPr>
      <w:r>
        <w:t>9. Information‑sharing and privacy</w:t>
      </w:r>
    </w:p>
    <w:p w14:paraId="630AD2F1" w14:textId="77777777" w:rsidR="0036614E" w:rsidRDefault="00175F06">
      <w:pPr>
        <w:spacing w:after="120"/>
      </w:pPr>
      <w:r>
        <w:t>Information is handled lawfully under UK GDPR/DPA 2018 and KCSIE. We share relevant information with partners to keep children safe and to deliver education.</w:t>
      </w:r>
    </w:p>
    <w:p w14:paraId="314B4643" w14:textId="77777777" w:rsidR="0036614E" w:rsidRDefault="00175F06">
      <w:pPr>
        <w:pStyle w:val="Heading1"/>
      </w:pPr>
      <w:r>
        <w:t>10. Complaints and appeals</w:t>
      </w:r>
    </w:p>
    <w:p w14:paraId="2FD34298" w14:textId="05A05991" w:rsidR="0036614E" w:rsidRDefault="00175F06">
      <w:pPr>
        <w:spacing w:after="120"/>
      </w:pPr>
      <w:r>
        <w:t>Referrers and parents/carers may appeal an admissions decision in writing to the Provision Lead within ten working days. Complaints are handled under our Complaints Policy.</w:t>
      </w:r>
    </w:p>
    <w:p w14:paraId="56AE9B48" w14:textId="7B457BEA" w:rsidR="0036614E" w:rsidRDefault="00175F06">
      <w:r>
        <w:rPr>
          <w:i/>
        </w:rPr>
        <w:t xml:space="preserve">Version: V03 • Approved on: </w:t>
      </w:r>
      <w:r w:rsidR="002D2766">
        <w:rPr>
          <w:i/>
        </w:rPr>
        <w:t>01/09/26</w:t>
      </w:r>
      <w:r>
        <w:rPr>
          <w:i/>
        </w:rPr>
        <w:t xml:space="preserve"> • Next review: September 202</w:t>
      </w:r>
      <w:r w:rsidR="002D2766">
        <w:rPr>
          <w:i/>
        </w:rPr>
        <w:t>7</w:t>
      </w:r>
    </w:p>
    <w:sectPr w:rsidR="0036614E" w:rsidSect="004752A1">
      <w:headerReference w:type="default" r:id="rId11"/>
      <w:footerReference w:type="default" r:id="rId12"/>
      <w:headerReference w:type="first" r:id="rId13"/>
      <w:footerReference w:type="first" r:id="rId14"/>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EB91" w14:textId="77777777" w:rsidR="00B02538" w:rsidRDefault="00B02538" w:rsidP="00AC3A2B">
      <w:r>
        <w:separator/>
      </w:r>
    </w:p>
  </w:endnote>
  <w:endnote w:type="continuationSeparator" w:id="0">
    <w:p w14:paraId="38E3854D" w14:textId="77777777" w:rsidR="00B02538" w:rsidRDefault="00B02538" w:rsidP="00AC3A2B">
      <w:r>
        <w:continuationSeparator/>
      </w:r>
    </w:p>
  </w:endnote>
  <w:endnote w:type="continuationNotice" w:id="1">
    <w:p w14:paraId="6D214CAA" w14:textId="77777777" w:rsidR="00B02538" w:rsidRDefault="00B025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E19C" w14:textId="05AC32E8" w:rsidR="00CF4BB6" w:rsidRDefault="00CF4BB6" w:rsidP="00CF4BB6">
    <w:pPr>
      <w:pStyle w:val="BodyText"/>
      <w:spacing w:line="14" w:lineRule="auto"/>
      <w:rPr>
        <w:sz w:val="20"/>
      </w:rPr>
    </w:pPr>
  </w:p>
  <w:p w14:paraId="3B31D1BF" w14:textId="77777777" w:rsidR="00C213B4" w:rsidRPr="00A91C06" w:rsidRDefault="00C213B4">
    <w:pPr>
      <w:pStyle w:val="BodyText"/>
      <w:spacing w:line="14" w:lineRule="auto"/>
      <w:rPr>
        <w:rFonts w:ascii="Trebuchet MS" w:hAnsi="Trebuchet MS"/>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1F22" w14:textId="77777777" w:rsidR="00366547" w:rsidRDefault="00366547" w:rsidP="00366547">
    <w:pPr>
      <w:pStyle w:val="BodyText"/>
      <w:spacing w:line="14" w:lineRule="auto"/>
      <w:rPr>
        <w:sz w:val="20"/>
      </w:rPr>
    </w:pPr>
    <w:r>
      <w:rPr>
        <w:noProof/>
      </w:rPr>
      <mc:AlternateContent>
        <mc:Choice Requires="wps">
          <w:drawing>
            <wp:anchor distT="0" distB="0" distL="0" distR="0" simplePos="0" relativeHeight="251665410" behindDoc="1" locked="0" layoutInCell="1" allowOverlap="1" wp14:anchorId="5C82CF34" wp14:editId="2153D87B">
              <wp:simplePos x="0" y="0"/>
              <wp:positionH relativeFrom="page">
                <wp:posOffset>6394450</wp:posOffset>
              </wp:positionH>
              <wp:positionV relativeFrom="page">
                <wp:posOffset>9982200</wp:posOffset>
              </wp:positionV>
              <wp:extent cx="1033780" cy="5492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549275"/>
                      </a:xfrm>
                      <a:prstGeom prst="rect">
                        <a:avLst/>
                      </a:prstGeom>
                    </wps:spPr>
                    <wps:txbx>
                      <w:txbxContent>
                        <w:p w14:paraId="1045D9A6"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50F1F8" id="_x0000_t202" coordsize="21600,21600" o:spt="202" path="m,l,21600r21600,l21600,xe">
              <v:stroke joinstyle="miter"/>
              <v:path gradientshapeok="t" o:connecttype="rect"/>
            </v:shapetype>
            <v:shape id="_x0000_s1029" type="#_x0000_t202" style="position:absolute;margin-left:503.5pt;margin-top:786pt;width:81.4pt;height:43.25pt;z-index:-2516510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" filled="f" stroked="f">
              <v:textbox inset="0,0,0,0">
                <w:txbxContent>
                  <w:p w14:paraId="357A0DDE"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v:textbox>
              <w10:wrap anchorx="page" anchory="page"/>
            </v:shape>
          </w:pict>
        </mc:Fallback>
      </mc:AlternateContent>
    </w:r>
    <w:r>
      <w:rPr>
        <w:noProof/>
      </w:rPr>
      <mc:AlternateContent>
        <mc:Choice Requires="wps">
          <w:drawing>
            <wp:anchor distT="0" distB="0" distL="0" distR="0" simplePos="0" relativeHeight="251663362" behindDoc="1" locked="0" layoutInCell="1" allowOverlap="1" wp14:anchorId="28A4B150" wp14:editId="5133209B">
              <wp:simplePos x="0" y="0"/>
              <wp:positionH relativeFrom="page">
                <wp:posOffset>327660</wp:posOffset>
              </wp:positionH>
              <wp:positionV relativeFrom="page">
                <wp:posOffset>9982200</wp:posOffset>
              </wp:positionV>
              <wp:extent cx="598805" cy="3657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365760"/>
                      </a:xfrm>
                      <a:prstGeom prst="rect">
                        <a:avLst/>
                      </a:prstGeom>
                    </wps:spPr>
                    <wps:txbx>
                      <w:txbxContent>
                        <w:p w14:paraId="4D4A7453"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3C5D708A" w14:textId="77777777" w:rsidR="00366547" w:rsidRDefault="00366547" w:rsidP="00366547">
                          <w:pPr>
                            <w:spacing w:before="2"/>
                            <w:ind w:left="20"/>
                            <w:rPr>
                              <w:sz w:val="10"/>
                            </w:rPr>
                          </w:pPr>
                          <w:r w:rsidRPr="00107A43">
                            <w:rPr>
                              <w:color w:val="FFFFFF"/>
                              <w:sz w:val="10"/>
                            </w:rPr>
                            <w:t>Company Number 15234574</w:t>
                          </w:r>
                        </w:p>
                      </w:txbxContent>
                    </wps:txbx>
                    <wps:bodyPr wrap="square" lIns="0" tIns="0" rIns="0" bIns="0" rtlCol="0">
                      <a:noAutofit/>
                    </wps:bodyPr>
                  </wps:wsp>
                </a:graphicData>
              </a:graphic>
              <wp14:sizeRelV relativeFrom="margin">
                <wp14:pctHeight>0</wp14:pctHeight>
              </wp14:sizeRelV>
            </wp:anchor>
          </w:drawing>
        </mc:Choice>
        <mc:Fallback>
          <w:pict>
            <v:shape w14:anchorId="77AA30A0" id="_x0000_s1030" type="#_x0000_t202" style="position:absolute;margin-left:25.8pt;margin-top:786pt;width:47.15pt;height:28.8pt;z-index:-25165311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" filled="f" stroked="f">
              <v:textbox inset="0,0,0,0">
                <w:txbxContent>
                  <w:p w14:paraId="1E90CA48"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33ACFEE1" w14:textId="77777777" w:rsidR="00366547" w:rsidRDefault="00366547" w:rsidP="00366547">
                    <w:pPr>
                      <w:spacing w:before="2"/>
                      <w:ind w:left="20"/>
                      <w:rPr>
                        <w:sz w:val="10"/>
                      </w:rPr>
                    </w:pPr>
                    <w:r w:rsidRPr="00107A43">
                      <w:rPr>
                        <w:color w:val="FFFFFF"/>
                        <w:sz w:val="10"/>
                      </w:rPr>
                      <w:t>Company Number 15234574</w:t>
                    </w:r>
                  </w:p>
                </w:txbxContent>
              </v:textbox>
              <w10:wrap anchorx="page" anchory="page"/>
            </v:shape>
          </w:pict>
        </mc:Fallback>
      </mc:AlternateContent>
    </w:r>
    <w:r>
      <w:rPr>
        <w:noProof/>
      </w:rPr>
      <mc:AlternateContent>
        <mc:Choice Requires="wpg">
          <w:drawing>
            <wp:anchor distT="0" distB="0" distL="0" distR="0" simplePos="0" relativeHeight="251662338" behindDoc="1" locked="0" layoutInCell="1" allowOverlap="1" wp14:anchorId="3176AC48" wp14:editId="30BC150F">
              <wp:simplePos x="0" y="0"/>
              <wp:positionH relativeFrom="page">
                <wp:posOffset>9525</wp:posOffset>
              </wp:positionH>
              <wp:positionV relativeFrom="page">
                <wp:posOffset>9820275</wp:posOffset>
              </wp:positionV>
              <wp:extent cx="7554595" cy="8591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4595" cy="859155"/>
                        <a:chOff x="0" y="0"/>
                        <a:chExt cx="7554595" cy="859155"/>
                      </a:xfrm>
                    </wpg:grpSpPr>
                    <wps:wsp>
                      <wps:cNvPr id="3" name="Graphic 3"/>
                      <wps:cNvSpPr/>
                      <wps:spPr>
                        <a:xfrm>
                          <a:off x="0" y="76200"/>
                          <a:ext cx="7554595" cy="782955"/>
                        </a:xfrm>
                        <a:custGeom>
                          <a:avLst/>
                          <a:gdLst/>
                          <a:ahLst/>
                          <a:cxnLst/>
                          <a:rect l="l" t="t" r="r" b="b"/>
                          <a:pathLst>
                            <a:path w="7554595" h="782955">
                              <a:moveTo>
                                <a:pt x="0" y="782955"/>
                              </a:moveTo>
                              <a:lnTo>
                                <a:pt x="7554594" y="782955"/>
                              </a:lnTo>
                              <a:lnTo>
                                <a:pt x="7554594" y="0"/>
                              </a:lnTo>
                              <a:lnTo>
                                <a:pt x="0" y="0"/>
                              </a:lnTo>
                              <a:lnTo>
                                <a:pt x="0" y="782955"/>
                              </a:lnTo>
                              <a:close/>
                            </a:path>
                          </a:pathLst>
                        </a:custGeom>
                        <a:solidFill>
                          <a:srgbClr val="005DAA"/>
                        </a:solidFill>
                      </wps:spPr>
                      <wps:bodyPr wrap="square" lIns="0" tIns="0" rIns="0" bIns="0" rtlCol="0">
                        <a:prstTxWarp prst="textNoShape">
                          <a:avLst/>
                        </a:prstTxWarp>
                        <a:noAutofit/>
                      </wps:bodyPr>
                    </wps:wsp>
                    <wps:wsp>
                      <wps:cNvPr id="4" name="Graphic 4"/>
                      <wps:cNvSpPr/>
                      <wps:spPr>
                        <a:xfrm>
                          <a:off x="19050" y="0"/>
                          <a:ext cx="7535545" cy="76200"/>
                        </a:xfrm>
                        <a:custGeom>
                          <a:avLst/>
                          <a:gdLst/>
                          <a:ahLst/>
                          <a:cxnLst/>
                          <a:rect l="l" t="t" r="r" b="b"/>
                          <a:pathLst>
                            <a:path w="7535545" h="76200">
                              <a:moveTo>
                                <a:pt x="0" y="76200"/>
                              </a:moveTo>
                              <a:lnTo>
                                <a:pt x="7535544" y="76200"/>
                              </a:lnTo>
                              <a:lnTo>
                                <a:pt x="7535544" y="0"/>
                              </a:lnTo>
                              <a:lnTo>
                                <a:pt x="0" y="0"/>
                              </a:lnTo>
                              <a:lnTo>
                                <a:pt x="0" y="76200"/>
                              </a:lnTo>
                              <a:close/>
                            </a:path>
                          </a:pathLst>
                        </a:custGeom>
                        <a:solidFill>
                          <a:srgbClr val="FFDD00"/>
                        </a:solidFill>
                      </wps:spPr>
                      <wps:bodyPr wrap="square" lIns="0" tIns="0" rIns="0" bIns="0" rtlCol="0">
                        <a:prstTxWarp prst="textNoShape">
                          <a:avLst/>
                        </a:prstTxWarp>
                        <a:noAutofit/>
                      </wps:bodyPr>
                    </wps:wsp>
                  </wpg:wgp>
                </a:graphicData>
              </a:graphic>
            </wp:anchor>
          </w:drawing>
        </mc:Choice>
        <mc:Fallback>
          <w:pict>
            <v:group w14:anchorId="56D7F711" id="Group 2" o:spid="_x0000_s1026" style="position:absolute;margin-left:.75pt;margin-top:773.25pt;width:594.85pt;height:67.65pt;z-index:-251654142;mso-wrap-distance-left:0;mso-wrap-distance-right:0;mso-position-horizontal-relative:page;mso-position-vertical-relative:page" coordsize="75545,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">
              <v:shape id="Graphic 3" o:spid="_x0000_s1027" style="position:absolute;top:762;width:75545;height:7829;visibility:visible;mso-wrap-style:square;v-text-anchor:top" coordsize="7554595,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" path="m,782955r7554594,l7554594,,,,,782955xe" fillcolor="#005daa" stroked="f">
                <v:path arrowok="t"/>
              </v:shape>
              <v:shape id="Graphic 4" o:spid="_x0000_s1028" style="position:absolute;left:190;width:75355;height:762;visibility:visible;mso-wrap-style:square;v-text-anchor:top" coordsize="753554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" path="m,76200r7535544,l7535544,,,,,76200xe" fillcolor="#fd0" stroked="f">
                <v:path arrowok="t"/>
              </v:shape>
              <w10:wrap anchorx="page" anchory="page"/>
            </v:group>
          </w:pict>
        </mc:Fallback>
      </mc:AlternateContent>
    </w:r>
    <w:r>
      <w:rPr>
        <w:noProof/>
      </w:rPr>
      <mc:AlternateContent>
        <mc:Choice Requires="wps">
          <w:drawing>
            <wp:anchor distT="0" distB="0" distL="0" distR="0" simplePos="0" relativeHeight="251664386" behindDoc="1" locked="0" layoutInCell="1" allowOverlap="1" wp14:anchorId="3A809E31" wp14:editId="73418B0D">
              <wp:simplePos x="0" y="0"/>
              <wp:positionH relativeFrom="page">
                <wp:posOffset>3041395</wp:posOffset>
              </wp:positionH>
              <wp:positionV relativeFrom="page">
                <wp:posOffset>10036824</wp:posOffset>
              </wp:positionV>
              <wp:extent cx="1467485" cy="22415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7485" cy="224154"/>
                      </a:xfrm>
                      <a:prstGeom prst="rect">
                        <a:avLst/>
                      </a:prstGeom>
                    </wps:spPr>
                    <wps:txbx>
                      <w:txbxContent>
                        <w:p w14:paraId="61407F96"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wps:txbx>
                    <wps:bodyPr wrap="square" lIns="0" tIns="0" rIns="0" bIns="0" rtlCol="0">
                      <a:noAutofit/>
                    </wps:bodyPr>
                  </wps:wsp>
                </a:graphicData>
              </a:graphic>
            </wp:anchor>
          </w:drawing>
        </mc:Choice>
        <mc:Fallback>
          <w:pict>
            <v:shape w14:anchorId="3F367B29" id="_x0000_s1031" type="#_x0000_t202" style="position:absolute;margin-left:239.5pt;margin-top:790.3pt;width:115.55pt;height:17.65pt;z-index:-2516520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" filled="f" stroked="f">
              <v:textbox inset="0,0,0,0">
                <w:txbxContent>
                  <w:p w14:paraId="2E3B397A"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v:textbox>
              <w10:wrap anchorx="page" anchory="page"/>
            </v:shape>
          </w:pict>
        </mc:Fallback>
      </mc:AlternateContent>
    </w:r>
  </w:p>
  <w:p w14:paraId="52D060A6" w14:textId="77777777" w:rsidR="00D96603" w:rsidRDefault="00D96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EA36" w14:textId="77777777" w:rsidR="00B02538" w:rsidRDefault="00B02538" w:rsidP="00AC3A2B">
      <w:r>
        <w:separator/>
      </w:r>
    </w:p>
  </w:footnote>
  <w:footnote w:type="continuationSeparator" w:id="0">
    <w:p w14:paraId="4EA106A0" w14:textId="77777777" w:rsidR="00B02538" w:rsidRDefault="00B02538" w:rsidP="00AC3A2B">
      <w:r>
        <w:continuationSeparator/>
      </w:r>
    </w:p>
  </w:footnote>
  <w:footnote w:type="continuationNotice" w:id="1">
    <w:p w14:paraId="04E02801" w14:textId="77777777" w:rsidR="00B02538" w:rsidRDefault="00B025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82AB" w14:textId="7C7E58E5" w:rsidR="00366547" w:rsidRDefault="002D2766">
    <w:pPr>
      <w:pStyle w:val="Header"/>
    </w:pPr>
    <w:r>
      <w:t>The Patch Project Devon CIC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20D6" w14:textId="77777777" w:rsidR="00AB6B34" w:rsidRDefault="00BD58EC">
    <w:pPr>
      <w:pStyle w:val="Header"/>
    </w:pPr>
    <w:r>
      <w:rPr>
        <w:noProof/>
      </w:rPr>
      <w:drawing>
        <wp:anchor distT="0" distB="0" distL="114300" distR="114300" simplePos="0" relativeHeight="251660290" behindDoc="1" locked="0" layoutInCell="1" allowOverlap="1" wp14:anchorId="75D16972" wp14:editId="7DC72928">
          <wp:simplePos x="0" y="0"/>
          <wp:positionH relativeFrom="column">
            <wp:posOffset>-161925</wp:posOffset>
          </wp:positionH>
          <wp:positionV relativeFrom="paragraph">
            <wp:posOffset>-95885</wp:posOffset>
          </wp:positionV>
          <wp:extent cx="2901600" cy="900000"/>
          <wp:effectExtent l="0" t="0" r="0" b="0"/>
          <wp:wrapTight wrapText="bothSides">
            <wp:wrapPolygon edited="0">
              <wp:start x="0" y="0"/>
              <wp:lineTo x="0" y="21036"/>
              <wp:lineTo x="21416" y="21036"/>
              <wp:lineTo x="21416" y="0"/>
              <wp:lineTo x="0" y="0"/>
            </wp:wrapPolygon>
          </wp:wrapTight>
          <wp:docPr id="2017408080" name="Picture 1" descr="A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08080" name="Picture 2017408080" descr="A blue and yellow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600" cy="900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visibility:visible;mso-wrap-style:square" o:bullet="t">
        <v:imagedata r:id="rId1" o:title=""/>
      </v:shape>
    </w:pict>
  </w:numPicBullet>
  <w:abstractNum w:abstractNumId="0" w15:restartNumberingAfterBreak="0">
    <w:nsid w:val="048B79AA"/>
    <w:multiLevelType w:val="hybridMultilevel"/>
    <w:tmpl w:val="9CF84A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5646AB"/>
    <w:multiLevelType w:val="hybridMultilevel"/>
    <w:tmpl w:val="63260680"/>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5F44C3"/>
    <w:multiLevelType w:val="hybridMultilevel"/>
    <w:tmpl w:val="4DB221C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895D81"/>
    <w:multiLevelType w:val="hybridMultilevel"/>
    <w:tmpl w:val="37C4A64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2C37CF9"/>
    <w:multiLevelType w:val="hybridMultilevel"/>
    <w:tmpl w:val="B2B4580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4F52B56"/>
    <w:multiLevelType w:val="hybridMultilevel"/>
    <w:tmpl w:val="7ECE096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E734D2"/>
    <w:multiLevelType w:val="hybridMultilevel"/>
    <w:tmpl w:val="8AB6005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B56EDC"/>
    <w:multiLevelType w:val="hybridMultilevel"/>
    <w:tmpl w:val="9A7E7D3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F3123E"/>
    <w:multiLevelType w:val="hybridMultilevel"/>
    <w:tmpl w:val="2FD0B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EA42B74"/>
    <w:multiLevelType w:val="hybridMultilevel"/>
    <w:tmpl w:val="9386040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AF17AC"/>
    <w:multiLevelType w:val="hybridMultilevel"/>
    <w:tmpl w:val="A1D299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56B4434"/>
    <w:multiLevelType w:val="hybridMultilevel"/>
    <w:tmpl w:val="8F24E3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A507186"/>
    <w:multiLevelType w:val="hybridMultilevel"/>
    <w:tmpl w:val="04C0B04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83035D"/>
    <w:multiLevelType w:val="hybridMultilevel"/>
    <w:tmpl w:val="88D495C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0FF676A"/>
    <w:multiLevelType w:val="hybridMultilevel"/>
    <w:tmpl w:val="8CDE9CB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52634FE"/>
    <w:multiLevelType w:val="hybridMultilevel"/>
    <w:tmpl w:val="6178B0D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7A73BDC"/>
    <w:multiLevelType w:val="hybridMultilevel"/>
    <w:tmpl w:val="38B0046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BE3F7F"/>
    <w:multiLevelType w:val="hybridMultilevel"/>
    <w:tmpl w:val="4E3A98B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103BED"/>
    <w:multiLevelType w:val="hybridMultilevel"/>
    <w:tmpl w:val="5650C8F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A3E2AEB"/>
    <w:multiLevelType w:val="hybridMultilevel"/>
    <w:tmpl w:val="8A5C72F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C5D0983"/>
    <w:multiLevelType w:val="hybridMultilevel"/>
    <w:tmpl w:val="347CFF3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2947915"/>
    <w:multiLevelType w:val="hybridMultilevel"/>
    <w:tmpl w:val="ECF6460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D65613"/>
    <w:multiLevelType w:val="hybridMultilevel"/>
    <w:tmpl w:val="C972CDA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3607F14"/>
    <w:multiLevelType w:val="hybridMultilevel"/>
    <w:tmpl w:val="FA18163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5FE6535"/>
    <w:multiLevelType w:val="hybridMultilevel"/>
    <w:tmpl w:val="BC5ED12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8930201"/>
    <w:multiLevelType w:val="hybridMultilevel"/>
    <w:tmpl w:val="25D49FF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CAF079E"/>
    <w:multiLevelType w:val="hybridMultilevel"/>
    <w:tmpl w:val="6882E524"/>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0B1583A"/>
    <w:multiLevelType w:val="hybridMultilevel"/>
    <w:tmpl w:val="0032C48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530" w:hanging="360"/>
      </w:pPr>
      <w:rPr>
        <w:rFonts w:ascii="Courier New" w:hAnsi="Courier New" w:cs="Courier New" w:hint="default"/>
      </w:rPr>
    </w:lvl>
    <w:lvl w:ilvl="2" w:tplc="20000005" w:tentative="1">
      <w:start w:val="1"/>
      <w:numFmt w:val="bullet"/>
      <w:lvlText w:val=""/>
      <w:lvlJc w:val="left"/>
      <w:pPr>
        <w:ind w:left="1250" w:hanging="360"/>
      </w:pPr>
      <w:rPr>
        <w:rFonts w:ascii="Wingdings" w:hAnsi="Wingdings" w:hint="default"/>
      </w:rPr>
    </w:lvl>
    <w:lvl w:ilvl="3" w:tplc="20000001" w:tentative="1">
      <w:start w:val="1"/>
      <w:numFmt w:val="bullet"/>
      <w:lvlText w:val=""/>
      <w:lvlJc w:val="left"/>
      <w:pPr>
        <w:ind w:left="1970" w:hanging="360"/>
      </w:pPr>
      <w:rPr>
        <w:rFonts w:ascii="Symbol" w:hAnsi="Symbol" w:hint="default"/>
      </w:rPr>
    </w:lvl>
    <w:lvl w:ilvl="4" w:tplc="20000003" w:tentative="1">
      <w:start w:val="1"/>
      <w:numFmt w:val="bullet"/>
      <w:lvlText w:val="o"/>
      <w:lvlJc w:val="left"/>
      <w:pPr>
        <w:ind w:left="2690" w:hanging="360"/>
      </w:pPr>
      <w:rPr>
        <w:rFonts w:ascii="Courier New" w:hAnsi="Courier New" w:cs="Courier New" w:hint="default"/>
      </w:rPr>
    </w:lvl>
    <w:lvl w:ilvl="5" w:tplc="20000005" w:tentative="1">
      <w:start w:val="1"/>
      <w:numFmt w:val="bullet"/>
      <w:lvlText w:val=""/>
      <w:lvlJc w:val="left"/>
      <w:pPr>
        <w:ind w:left="3410" w:hanging="360"/>
      </w:pPr>
      <w:rPr>
        <w:rFonts w:ascii="Wingdings" w:hAnsi="Wingdings" w:hint="default"/>
      </w:rPr>
    </w:lvl>
    <w:lvl w:ilvl="6" w:tplc="20000001" w:tentative="1">
      <w:start w:val="1"/>
      <w:numFmt w:val="bullet"/>
      <w:lvlText w:val=""/>
      <w:lvlJc w:val="left"/>
      <w:pPr>
        <w:ind w:left="4130" w:hanging="360"/>
      </w:pPr>
      <w:rPr>
        <w:rFonts w:ascii="Symbol" w:hAnsi="Symbol" w:hint="default"/>
      </w:rPr>
    </w:lvl>
    <w:lvl w:ilvl="7" w:tplc="20000003" w:tentative="1">
      <w:start w:val="1"/>
      <w:numFmt w:val="bullet"/>
      <w:lvlText w:val="o"/>
      <w:lvlJc w:val="left"/>
      <w:pPr>
        <w:ind w:left="4850" w:hanging="360"/>
      </w:pPr>
      <w:rPr>
        <w:rFonts w:ascii="Courier New" w:hAnsi="Courier New" w:cs="Courier New" w:hint="default"/>
      </w:rPr>
    </w:lvl>
    <w:lvl w:ilvl="8" w:tplc="20000005" w:tentative="1">
      <w:start w:val="1"/>
      <w:numFmt w:val="bullet"/>
      <w:lvlText w:val=""/>
      <w:lvlJc w:val="left"/>
      <w:pPr>
        <w:ind w:left="5570" w:hanging="360"/>
      </w:pPr>
      <w:rPr>
        <w:rFonts w:ascii="Wingdings" w:hAnsi="Wingdings" w:hint="default"/>
      </w:rPr>
    </w:lvl>
  </w:abstractNum>
  <w:abstractNum w:abstractNumId="28" w15:restartNumberingAfterBreak="0">
    <w:nsid w:val="510D26A4"/>
    <w:multiLevelType w:val="hybridMultilevel"/>
    <w:tmpl w:val="2E7E067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7D5CBF"/>
    <w:multiLevelType w:val="hybridMultilevel"/>
    <w:tmpl w:val="4D12FC06"/>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34119A4"/>
    <w:multiLevelType w:val="hybridMultilevel"/>
    <w:tmpl w:val="19D45C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1" w15:restartNumberingAfterBreak="0">
    <w:nsid w:val="574419C6"/>
    <w:multiLevelType w:val="hybridMultilevel"/>
    <w:tmpl w:val="049AD0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ADB4809"/>
    <w:multiLevelType w:val="hybridMultilevel"/>
    <w:tmpl w:val="8D4C0E68"/>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61350820"/>
    <w:multiLevelType w:val="hybridMultilevel"/>
    <w:tmpl w:val="D7E29F8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3365832"/>
    <w:multiLevelType w:val="hybridMultilevel"/>
    <w:tmpl w:val="2EC82B52"/>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42D6753"/>
    <w:multiLevelType w:val="hybridMultilevel"/>
    <w:tmpl w:val="721AAD1E"/>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592883"/>
    <w:multiLevelType w:val="hybridMultilevel"/>
    <w:tmpl w:val="E6920F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67C6DEE"/>
    <w:multiLevelType w:val="hybridMultilevel"/>
    <w:tmpl w:val="2F44B1D2"/>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677D7B2F"/>
    <w:multiLevelType w:val="hybridMultilevel"/>
    <w:tmpl w:val="C862E1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9" w15:restartNumberingAfterBreak="0">
    <w:nsid w:val="680423AA"/>
    <w:multiLevelType w:val="hybridMultilevel"/>
    <w:tmpl w:val="C9266B2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9576C5D"/>
    <w:multiLevelType w:val="hybridMultilevel"/>
    <w:tmpl w:val="FD042A1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BED2E7B"/>
    <w:multiLevelType w:val="hybridMultilevel"/>
    <w:tmpl w:val="B97A221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DA77CD9"/>
    <w:multiLevelType w:val="hybridMultilevel"/>
    <w:tmpl w:val="A42490A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DF344C8"/>
    <w:multiLevelType w:val="hybridMultilevel"/>
    <w:tmpl w:val="C1D2075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E93491A"/>
    <w:multiLevelType w:val="hybridMultilevel"/>
    <w:tmpl w:val="395609C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ED0644F"/>
    <w:multiLevelType w:val="hybridMultilevel"/>
    <w:tmpl w:val="0E6C834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FB00E9D"/>
    <w:multiLevelType w:val="hybridMultilevel"/>
    <w:tmpl w:val="902E9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0BC3C98"/>
    <w:multiLevelType w:val="hybridMultilevel"/>
    <w:tmpl w:val="91E0B35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5B62646"/>
    <w:multiLevelType w:val="hybridMultilevel"/>
    <w:tmpl w:val="2D6CF5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68059E1"/>
    <w:multiLevelType w:val="hybridMultilevel"/>
    <w:tmpl w:val="D16460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9C43170"/>
    <w:multiLevelType w:val="hybridMultilevel"/>
    <w:tmpl w:val="A5B206CC"/>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52" w15:restartNumberingAfterBreak="0">
    <w:nsid w:val="7A8468C2"/>
    <w:multiLevelType w:val="hybridMultilevel"/>
    <w:tmpl w:val="6F941A3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C3436B1"/>
    <w:multiLevelType w:val="hybridMultilevel"/>
    <w:tmpl w:val="62083CEE"/>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4" w15:restartNumberingAfterBreak="0">
    <w:nsid w:val="7DE218C6"/>
    <w:multiLevelType w:val="hybridMultilevel"/>
    <w:tmpl w:val="27CC02E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92898401">
    <w:abstractNumId w:val="53"/>
  </w:num>
  <w:num w:numId="2" w16cid:durableId="364674672">
    <w:abstractNumId w:val="51"/>
  </w:num>
  <w:num w:numId="3" w16cid:durableId="1583104236">
    <w:abstractNumId w:val="27"/>
  </w:num>
  <w:num w:numId="4" w16cid:durableId="1488328343">
    <w:abstractNumId w:val="32"/>
  </w:num>
  <w:num w:numId="5" w16cid:durableId="710568177">
    <w:abstractNumId w:val="14"/>
  </w:num>
  <w:num w:numId="6" w16cid:durableId="164974352">
    <w:abstractNumId w:val="45"/>
  </w:num>
  <w:num w:numId="7" w16cid:durableId="1624581166">
    <w:abstractNumId w:val="18"/>
  </w:num>
  <w:num w:numId="8" w16cid:durableId="264119097">
    <w:abstractNumId w:val="2"/>
  </w:num>
  <w:num w:numId="9" w16cid:durableId="854928155">
    <w:abstractNumId w:val="35"/>
  </w:num>
  <w:num w:numId="10" w16cid:durableId="211313426">
    <w:abstractNumId w:val="38"/>
  </w:num>
  <w:num w:numId="11" w16cid:durableId="632685333">
    <w:abstractNumId w:val="40"/>
  </w:num>
  <w:num w:numId="12" w16cid:durableId="793407856">
    <w:abstractNumId w:val="15"/>
  </w:num>
  <w:num w:numId="13" w16cid:durableId="719744353">
    <w:abstractNumId w:val="37"/>
  </w:num>
  <w:num w:numId="14" w16cid:durableId="280189345">
    <w:abstractNumId w:val="20"/>
  </w:num>
  <w:num w:numId="15" w16cid:durableId="1964773348">
    <w:abstractNumId w:val="24"/>
  </w:num>
  <w:num w:numId="16" w16cid:durableId="338508344">
    <w:abstractNumId w:val="10"/>
  </w:num>
  <w:num w:numId="17" w16cid:durableId="1201671883">
    <w:abstractNumId w:val="23"/>
  </w:num>
  <w:num w:numId="18" w16cid:durableId="1388142706">
    <w:abstractNumId w:val="26"/>
  </w:num>
  <w:num w:numId="19" w16cid:durableId="1838032314">
    <w:abstractNumId w:val="31"/>
  </w:num>
  <w:num w:numId="20" w16cid:durableId="302583147">
    <w:abstractNumId w:val="48"/>
  </w:num>
  <w:num w:numId="21" w16cid:durableId="734283577">
    <w:abstractNumId w:val="8"/>
  </w:num>
  <w:num w:numId="22" w16cid:durableId="1699816546">
    <w:abstractNumId w:val="41"/>
  </w:num>
  <w:num w:numId="23" w16cid:durableId="1114443416">
    <w:abstractNumId w:val="0"/>
  </w:num>
  <w:num w:numId="24" w16cid:durableId="362052831">
    <w:abstractNumId w:val="17"/>
  </w:num>
  <w:num w:numId="25" w16cid:durableId="479617248">
    <w:abstractNumId w:val="25"/>
  </w:num>
  <w:num w:numId="26" w16cid:durableId="896090894">
    <w:abstractNumId w:val="13"/>
  </w:num>
  <w:num w:numId="27" w16cid:durableId="1770929795">
    <w:abstractNumId w:val="50"/>
  </w:num>
  <w:num w:numId="28" w16cid:durableId="1720058012">
    <w:abstractNumId w:val="4"/>
  </w:num>
  <w:num w:numId="29" w16cid:durableId="732311056">
    <w:abstractNumId w:val="6"/>
  </w:num>
  <w:num w:numId="30" w16cid:durableId="1741562595">
    <w:abstractNumId w:val="30"/>
  </w:num>
  <w:num w:numId="31" w16cid:durableId="1478911736">
    <w:abstractNumId w:val="52"/>
  </w:num>
  <w:num w:numId="32" w16cid:durableId="1899508925">
    <w:abstractNumId w:val="46"/>
  </w:num>
  <w:num w:numId="33" w16cid:durableId="138307209">
    <w:abstractNumId w:val="43"/>
  </w:num>
  <w:num w:numId="34" w16cid:durableId="530387971">
    <w:abstractNumId w:val="34"/>
  </w:num>
  <w:num w:numId="35" w16cid:durableId="735855571">
    <w:abstractNumId w:val="16"/>
  </w:num>
  <w:num w:numId="36" w16cid:durableId="895311792">
    <w:abstractNumId w:val="12"/>
  </w:num>
  <w:num w:numId="37" w16cid:durableId="428351272">
    <w:abstractNumId w:val="54"/>
  </w:num>
  <w:num w:numId="38" w16cid:durableId="1305237187">
    <w:abstractNumId w:val="19"/>
  </w:num>
  <w:num w:numId="39" w16cid:durableId="1053850092">
    <w:abstractNumId w:val="9"/>
  </w:num>
  <w:num w:numId="40" w16cid:durableId="540825034">
    <w:abstractNumId w:val="42"/>
  </w:num>
  <w:num w:numId="41" w16cid:durableId="763723638">
    <w:abstractNumId w:val="11"/>
  </w:num>
  <w:num w:numId="42" w16cid:durableId="1549100838">
    <w:abstractNumId w:val="36"/>
  </w:num>
  <w:num w:numId="43" w16cid:durableId="1053113871">
    <w:abstractNumId w:val="5"/>
  </w:num>
  <w:num w:numId="44" w16cid:durableId="1530097382">
    <w:abstractNumId w:val="22"/>
  </w:num>
  <w:num w:numId="45" w16cid:durableId="1971939026">
    <w:abstractNumId w:val="33"/>
  </w:num>
  <w:num w:numId="46" w16cid:durableId="1219511799">
    <w:abstractNumId w:val="29"/>
  </w:num>
  <w:num w:numId="47" w16cid:durableId="516581980">
    <w:abstractNumId w:val="3"/>
  </w:num>
  <w:num w:numId="48" w16cid:durableId="180706385">
    <w:abstractNumId w:val="39"/>
  </w:num>
  <w:num w:numId="49" w16cid:durableId="1031757606">
    <w:abstractNumId w:val="1"/>
  </w:num>
  <w:num w:numId="50" w16cid:durableId="1603149970">
    <w:abstractNumId w:val="21"/>
  </w:num>
  <w:num w:numId="51" w16cid:durableId="1905750559">
    <w:abstractNumId w:val="28"/>
  </w:num>
  <w:num w:numId="52" w16cid:durableId="1998458469">
    <w:abstractNumId w:val="49"/>
  </w:num>
  <w:num w:numId="53" w16cid:durableId="1856192299">
    <w:abstractNumId w:val="7"/>
  </w:num>
  <w:num w:numId="54" w16cid:durableId="1600677096">
    <w:abstractNumId w:val="44"/>
  </w:num>
  <w:num w:numId="55" w16cid:durableId="1898398133">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2005"/>
    <w:rsid w:val="00014382"/>
    <w:rsid w:val="000143F6"/>
    <w:rsid w:val="00020E9C"/>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6B26"/>
    <w:rsid w:val="00077D34"/>
    <w:rsid w:val="0008175E"/>
    <w:rsid w:val="00084A95"/>
    <w:rsid w:val="00087F4E"/>
    <w:rsid w:val="000905F3"/>
    <w:rsid w:val="00090A4E"/>
    <w:rsid w:val="0009130E"/>
    <w:rsid w:val="00091648"/>
    <w:rsid w:val="00094321"/>
    <w:rsid w:val="000A7463"/>
    <w:rsid w:val="000B2995"/>
    <w:rsid w:val="000B4B7C"/>
    <w:rsid w:val="000B618A"/>
    <w:rsid w:val="000B7C70"/>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5B51"/>
    <w:rsid w:val="00156296"/>
    <w:rsid w:val="00156782"/>
    <w:rsid w:val="001605BB"/>
    <w:rsid w:val="00162FE3"/>
    <w:rsid w:val="001631EA"/>
    <w:rsid w:val="00164418"/>
    <w:rsid w:val="001669FA"/>
    <w:rsid w:val="00171D2D"/>
    <w:rsid w:val="00175F06"/>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62840"/>
    <w:rsid w:val="00263F44"/>
    <w:rsid w:val="00265DA2"/>
    <w:rsid w:val="002762C8"/>
    <w:rsid w:val="0027667F"/>
    <w:rsid w:val="00277AD4"/>
    <w:rsid w:val="00277C55"/>
    <w:rsid w:val="00280D08"/>
    <w:rsid w:val="002937B2"/>
    <w:rsid w:val="00293D76"/>
    <w:rsid w:val="0029443A"/>
    <w:rsid w:val="002A4439"/>
    <w:rsid w:val="002A685A"/>
    <w:rsid w:val="002A6D7E"/>
    <w:rsid w:val="002C7B22"/>
    <w:rsid w:val="002D0E9C"/>
    <w:rsid w:val="002D2766"/>
    <w:rsid w:val="002D3C66"/>
    <w:rsid w:val="002D682D"/>
    <w:rsid w:val="002E108F"/>
    <w:rsid w:val="002E159B"/>
    <w:rsid w:val="002E16EF"/>
    <w:rsid w:val="002E2655"/>
    <w:rsid w:val="002E4440"/>
    <w:rsid w:val="002E4A36"/>
    <w:rsid w:val="002F01D4"/>
    <w:rsid w:val="002F2A7B"/>
    <w:rsid w:val="002F3A37"/>
    <w:rsid w:val="002F6CD5"/>
    <w:rsid w:val="00300095"/>
    <w:rsid w:val="00301C3A"/>
    <w:rsid w:val="0030361A"/>
    <w:rsid w:val="0030665D"/>
    <w:rsid w:val="0030748B"/>
    <w:rsid w:val="00314A01"/>
    <w:rsid w:val="00315FD9"/>
    <w:rsid w:val="003167D9"/>
    <w:rsid w:val="00323D1E"/>
    <w:rsid w:val="00326265"/>
    <w:rsid w:val="00340555"/>
    <w:rsid w:val="003563BB"/>
    <w:rsid w:val="00362E76"/>
    <w:rsid w:val="00363A1D"/>
    <w:rsid w:val="00364239"/>
    <w:rsid w:val="00365A20"/>
    <w:rsid w:val="00365F82"/>
    <w:rsid w:val="0036614E"/>
    <w:rsid w:val="00366197"/>
    <w:rsid w:val="00366547"/>
    <w:rsid w:val="00382756"/>
    <w:rsid w:val="00385108"/>
    <w:rsid w:val="00393656"/>
    <w:rsid w:val="00396F5A"/>
    <w:rsid w:val="003A03AE"/>
    <w:rsid w:val="003A3808"/>
    <w:rsid w:val="003B05FC"/>
    <w:rsid w:val="003B1515"/>
    <w:rsid w:val="003B55E6"/>
    <w:rsid w:val="003B7A70"/>
    <w:rsid w:val="003C1B69"/>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37CF"/>
    <w:rsid w:val="00457B81"/>
    <w:rsid w:val="00461B11"/>
    <w:rsid w:val="004626C8"/>
    <w:rsid w:val="00463581"/>
    <w:rsid w:val="004643C2"/>
    <w:rsid w:val="00466931"/>
    <w:rsid w:val="00472182"/>
    <w:rsid w:val="004752A1"/>
    <w:rsid w:val="00480656"/>
    <w:rsid w:val="00483A85"/>
    <w:rsid w:val="00485B84"/>
    <w:rsid w:val="004951DC"/>
    <w:rsid w:val="0049670B"/>
    <w:rsid w:val="004978FE"/>
    <w:rsid w:val="004A0309"/>
    <w:rsid w:val="004A182F"/>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B56C9"/>
    <w:rsid w:val="005C6BD8"/>
    <w:rsid w:val="005D2E0E"/>
    <w:rsid w:val="005D39C5"/>
    <w:rsid w:val="005D765B"/>
    <w:rsid w:val="005D7A77"/>
    <w:rsid w:val="005E261B"/>
    <w:rsid w:val="005E42DF"/>
    <w:rsid w:val="005F068E"/>
    <w:rsid w:val="005F10E9"/>
    <w:rsid w:val="005F28C6"/>
    <w:rsid w:val="005F350C"/>
    <w:rsid w:val="005F5272"/>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BF9"/>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5C"/>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2538"/>
    <w:rsid w:val="00B072A9"/>
    <w:rsid w:val="00B12733"/>
    <w:rsid w:val="00B12860"/>
    <w:rsid w:val="00B14BA5"/>
    <w:rsid w:val="00B22151"/>
    <w:rsid w:val="00B23237"/>
    <w:rsid w:val="00B252A4"/>
    <w:rsid w:val="00B27519"/>
    <w:rsid w:val="00B44791"/>
    <w:rsid w:val="00B44AAA"/>
    <w:rsid w:val="00B4677E"/>
    <w:rsid w:val="00B473C0"/>
    <w:rsid w:val="00B54EDF"/>
    <w:rsid w:val="00B61AC1"/>
    <w:rsid w:val="00B63F48"/>
    <w:rsid w:val="00B66C82"/>
    <w:rsid w:val="00B713EC"/>
    <w:rsid w:val="00B739D7"/>
    <w:rsid w:val="00B73E74"/>
    <w:rsid w:val="00B7690E"/>
    <w:rsid w:val="00B80679"/>
    <w:rsid w:val="00B82609"/>
    <w:rsid w:val="00B8368E"/>
    <w:rsid w:val="00B863CF"/>
    <w:rsid w:val="00B91AC0"/>
    <w:rsid w:val="00B91E4C"/>
    <w:rsid w:val="00B939CA"/>
    <w:rsid w:val="00B93AC6"/>
    <w:rsid w:val="00BA2101"/>
    <w:rsid w:val="00BA2D74"/>
    <w:rsid w:val="00BA76FA"/>
    <w:rsid w:val="00BB1066"/>
    <w:rsid w:val="00BB6E9A"/>
    <w:rsid w:val="00BC2C4B"/>
    <w:rsid w:val="00BD2665"/>
    <w:rsid w:val="00BD58EC"/>
    <w:rsid w:val="00BD6778"/>
    <w:rsid w:val="00BE3D36"/>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77FB5"/>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3118"/>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9046B"/>
    <w:rsid w:val="00D96603"/>
    <w:rsid w:val="00DB0F5B"/>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40C03"/>
    <w:rsid w:val="00E422FF"/>
    <w:rsid w:val="00E43160"/>
    <w:rsid w:val="00E474E1"/>
    <w:rsid w:val="00E47C14"/>
    <w:rsid w:val="00E51E44"/>
    <w:rsid w:val="00E57D28"/>
    <w:rsid w:val="00E64EAF"/>
    <w:rsid w:val="00E719C0"/>
    <w:rsid w:val="00E72866"/>
    <w:rsid w:val="00E72F0C"/>
    <w:rsid w:val="00E77611"/>
    <w:rsid w:val="00E77BA7"/>
    <w:rsid w:val="00E82B6D"/>
    <w:rsid w:val="00E8435B"/>
    <w:rsid w:val="00E86075"/>
    <w:rsid w:val="00E87708"/>
    <w:rsid w:val="00E90CFC"/>
    <w:rsid w:val="00E91C02"/>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B34AB"/>
    <w:rsid w:val="00FC58AF"/>
    <w:rsid w:val="00FC635C"/>
    <w:rsid w:val="00FD152B"/>
    <w:rsid w:val="00FD2532"/>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8C23A"/>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B66C8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1bodycopy10pt">
    <w:name w:val="1 body copy 10pt"/>
    <w:basedOn w:val="Normal"/>
    <w:link w:val="1bodycopy10ptChar"/>
    <w:qFormat/>
    <w:rsid w:val="00B66C82"/>
    <w:pPr>
      <w:widowControl/>
      <w:autoSpaceDE/>
      <w:autoSpaceDN/>
      <w:spacing w:after="120"/>
    </w:pPr>
    <w:rPr>
      <w:rFonts w:eastAsia="MS Mincho" w:cs="Times New Roman"/>
      <w:sz w:val="20"/>
      <w:szCs w:val="24"/>
      <w:lang w:val="en-US"/>
    </w:rPr>
  </w:style>
  <w:style w:type="character" w:customStyle="1" w:styleId="1bodycopy10ptChar">
    <w:name w:val="1 body copy 10pt Char"/>
    <w:link w:val="1bodycopy10pt"/>
    <w:rsid w:val="00B66C82"/>
    <w:rPr>
      <w:rFonts w:ascii="Arial" w:eastAsia="MS Mincho" w:hAnsi="Arial" w:cs="Times New Roman"/>
      <w:kern w:val="0"/>
      <w:sz w:val="20"/>
      <w:szCs w:val="24"/>
      <w:lang w:val="en-US"/>
      <w14:ligatures w14:val="none"/>
    </w:rPr>
  </w:style>
  <w:style w:type="paragraph" w:customStyle="1" w:styleId="4Bulletedcopyblue">
    <w:name w:val="4 Bulleted copy blue"/>
    <w:basedOn w:val="Normal"/>
    <w:qFormat/>
    <w:rsid w:val="00B66C82"/>
    <w:pPr>
      <w:widowControl/>
      <w:numPr>
        <w:numId w:val="1"/>
      </w:numPr>
      <w:autoSpaceDE/>
      <w:autoSpaceDN/>
      <w:spacing w:after="120"/>
    </w:pPr>
    <w:rPr>
      <w:rFonts w:eastAsia="MS Mincho"/>
      <w:sz w:val="20"/>
      <w:szCs w:val="20"/>
      <w:lang w:val="en-US"/>
    </w:rPr>
  </w:style>
  <w:style w:type="paragraph" w:customStyle="1" w:styleId="Subhead2">
    <w:name w:val="Subhead 2"/>
    <w:basedOn w:val="1bodycopy10pt"/>
    <w:next w:val="1bodycopy10pt"/>
    <w:link w:val="Subhead2Char"/>
    <w:qFormat/>
    <w:rsid w:val="00B66C82"/>
    <w:pPr>
      <w:spacing w:before="240"/>
    </w:pPr>
    <w:rPr>
      <w:b/>
      <w:color w:val="12263F"/>
      <w:sz w:val="24"/>
    </w:rPr>
  </w:style>
  <w:style w:type="character" w:customStyle="1" w:styleId="Subhead2Char">
    <w:name w:val="Subhead 2 Char"/>
    <w:link w:val="Subhead2"/>
    <w:rsid w:val="00B66C82"/>
    <w:rPr>
      <w:rFonts w:ascii="Arial" w:eastAsia="MS Mincho" w:hAnsi="Arial" w:cs="Times New Roman"/>
      <w:b/>
      <w:color w:val="12263F"/>
      <w:kern w:val="0"/>
      <w:sz w:val="24"/>
      <w:szCs w:val="24"/>
      <w:lang w:val="en-US"/>
      <w14:ligatures w14:val="none"/>
    </w:rPr>
  </w:style>
  <w:style w:type="character" w:customStyle="1" w:styleId="Heading3Char">
    <w:name w:val="Heading 3 Char"/>
    <w:basedOn w:val="DefaultParagraphFont"/>
    <w:link w:val="Heading3"/>
    <w:uiPriority w:val="9"/>
    <w:semiHidden/>
    <w:rsid w:val="00B66C82"/>
    <w:rPr>
      <w:rFonts w:asciiTheme="majorHAnsi" w:eastAsiaTheme="majorEastAsia" w:hAnsiTheme="majorHAnsi" w:cstheme="majorBidi"/>
      <w:color w:val="1F3763" w:themeColor="accent1" w:themeShade="7F"/>
      <w:kern w:val="0"/>
      <w:sz w:val="24"/>
      <w:szCs w:val="24"/>
      <w14:ligatures w14:val="none"/>
    </w:rPr>
  </w:style>
  <w:style w:type="character" w:styleId="Strong">
    <w:name w:val="Strong"/>
    <w:uiPriority w:val="22"/>
    <w:qFormat/>
    <w:rsid w:val="00B66C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2.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3.xml><?xml version="1.0" encoding="utf-8"?>
<ds:datastoreItem xmlns:ds="http://schemas.openxmlformats.org/officeDocument/2006/customXml" ds:itemID="{A28263EA-C19D-409B-B1AB-B25AF0DE6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Admissions Policy (Non‑school Alternative Provision)</vt:lpstr>
    </vt:vector>
  </TitlesOfParts>
  <Company>Petaurum HR</Company>
  <LinksUpToDate>false</LinksUpToDate>
  <CharactersWithSpaces>3196</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 (Non‑school Alternative Provision)</dc:title>
  <dc:subject/>
  <dc:creator>Dean Bruce</dc:creator>
  <cp:keywords/>
  <dc:description/>
  <cp:lastModifiedBy>Hazel G</cp:lastModifiedBy>
  <cp:revision>2</cp:revision>
  <dcterms:created xsi:type="dcterms:W3CDTF">2026-08-31T08:59:00Z</dcterms:created>
  <dcterms:modified xsi:type="dcterms:W3CDTF">2026-08-31T08:59:00Z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